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98" w:rsidRPr="00C51E98" w:rsidRDefault="00C51E98" w:rsidP="00C51E98">
      <w:pPr>
        <w:pStyle w:val="a3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b/>
          <w:sz w:val="21"/>
          <w:szCs w:val="18"/>
        </w:rPr>
      </w:pPr>
      <w:r w:rsidRPr="00C51E98">
        <w:rPr>
          <w:rFonts w:ascii="微软雅黑" w:eastAsia="微软雅黑" w:hAnsi="微软雅黑"/>
          <w:b/>
          <w:sz w:val="21"/>
          <w:szCs w:val="18"/>
        </w:rPr>
        <w:t>中南置地</w:t>
      </w:r>
      <w:r w:rsidRPr="00C51E98">
        <w:rPr>
          <w:rFonts w:ascii="微软雅黑" w:eastAsia="微软雅黑" w:hAnsi="微软雅黑" w:hint="eastAsia"/>
          <w:b/>
          <w:sz w:val="21"/>
          <w:szCs w:val="18"/>
        </w:rPr>
        <w:t>2017秋招简章</w:t>
      </w:r>
    </w:p>
    <w:p w:rsidR="00545AA0" w:rsidRPr="00545AA0" w:rsidRDefault="00545AA0" w:rsidP="00545AA0">
      <w:pPr>
        <w:pStyle w:val="a3"/>
        <w:spacing w:before="0" w:beforeAutospacing="0" w:after="0" w:afterAutospacing="0"/>
        <w:jc w:val="both"/>
        <w:rPr>
          <w:rFonts w:ascii="微软雅黑" w:eastAsia="微软雅黑" w:hAnsi="微软雅黑" w:hint="eastAsia"/>
          <w:b/>
          <w:sz w:val="18"/>
          <w:szCs w:val="18"/>
        </w:rPr>
      </w:pPr>
      <w:r w:rsidRPr="00545AA0">
        <w:rPr>
          <w:rFonts w:ascii="微软雅黑" w:eastAsia="微软雅黑" w:hAnsi="微软雅黑"/>
          <w:b/>
          <w:sz w:val="18"/>
          <w:szCs w:val="18"/>
        </w:rPr>
        <w:t>公司介绍</w:t>
      </w:r>
      <w:r w:rsidRPr="00545AA0">
        <w:rPr>
          <w:rFonts w:ascii="微软雅黑" w:eastAsia="微软雅黑" w:hAnsi="微软雅黑" w:hint="eastAsia"/>
          <w:b/>
          <w:sz w:val="18"/>
          <w:szCs w:val="18"/>
        </w:rPr>
        <w:t>：</w:t>
      </w:r>
    </w:p>
    <w:p w:rsidR="00C51E98" w:rsidRDefault="00C51E98" w:rsidP="00C51E98">
      <w:pPr>
        <w:pStyle w:val="a3"/>
        <w:spacing w:before="0" w:beforeAutospacing="0" w:after="0" w:afterAutospacing="0"/>
        <w:ind w:firstLine="480"/>
      </w:pPr>
      <w:r>
        <w:rPr>
          <w:rFonts w:ascii="微软雅黑" w:eastAsia="微软雅黑" w:hAnsi="微软雅黑" w:hint="eastAsia"/>
          <w:sz w:val="18"/>
          <w:szCs w:val="18"/>
        </w:rPr>
        <w:t>中南建设集团起步于1988年，已发展成为拥有各类员工50000余人，总资产890亿元，2015年综合产值518.93亿元的大型集团化上市企业。</w:t>
      </w:r>
    </w:p>
    <w:p w:rsidR="00C51E98" w:rsidRDefault="00C51E98" w:rsidP="00C51E98">
      <w:pPr>
        <w:pStyle w:val="a3"/>
        <w:spacing w:before="0" w:beforeAutospacing="0" w:after="0" w:afterAutospacing="0"/>
        <w:ind w:firstLine="480"/>
      </w:pPr>
      <w:r>
        <w:rPr>
          <w:rFonts w:ascii="微软雅黑" w:eastAsia="微软雅黑" w:hAnsi="微软雅黑" w:hint="eastAsia"/>
          <w:sz w:val="18"/>
          <w:szCs w:val="18"/>
        </w:rPr>
        <w:t>中南置地是中南建设目前重点发展的业务领域，从事房地产开发、销售、物业管理、酒店商业运营等多种业务，年开发面积400万平方米。与同行业相比，中南专注大盘开发，形成集住宅地产、商业地产、旅游地产、文化地产、养老地产及工业地产为一体的中国新兴城市综合运营商。</w:t>
      </w:r>
    </w:p>
    <w:p w:rsidR="00C51E98" w:rsidRDefault="00C51E98" w:rsidP="00C51E98">
      <w:pPr>
        <w:ind w:firstLineChars="200" w:firstLine="360"/>
        <w:rPr>
          <w:rFonts w:ascii="微软雅黑" w:eastAsia="微软雅黑" w:hAnsi="微软雅黑"/>
          <w:sz w:val="18"/>
          <w:szCs w:val="18"/>
          <w:shd w:val="clear" w:color="auto" w:fill="FFFFFF"/>
        </w:rPr>
      </w:pPr>
      <w:r w:rsidRPr="00015741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目前已在全国打造35城60盘，并成功布局北京、上海、深圳等一线城市，形成“三四线巩固、一二线布局”的有效城市组合。2016年获中国房地产开发企业500强第24位，中国房地产上市公司A股10强，中国商业地产最佳运营商。</w:t>
      </w:r>
      <w:bookmarkStart w:id="0" w:name="_GoBack"/>
      <w:bookmarkEnd w:id="0"/>
    </w:p>
    <w:p w:rsidR="00C51E98" w:rsidRDefault="00C51E98" w:rsidP="00C51E98">
      <w:pPr>
        <w:ind w:firstLineChars="200" w:firstLine="360"/>
        <w:rPr>
          <w:rFonts w:ascii="微软雅黑" w:eastAsia="微软雅黑" w:hAnsi="微软雅黑"/>
          <w:sz w:val="18"/>
          <w:szCs w:val="18"/>
          <w:shd w:val="clear" w:color="auto" w:fill="FFFFFF"/>
        </w:rPr>
      </w:pPr>
    </w:p>
    <w:p w:rsidR="00C51E98" w:rsidRPr="00545AA0" w:rsidRDefault="00545AA0" w:rsidP="004346A0">
      <w:pPr>
        <w:rPr>
          <w:rFonts w:ascii="微软雅黑" w:eastAsia="微软雅黑" w:hAnsi="微软雅黑"/>
          <w:b/>
          <w:sz w:val="18"/>
          <w:szCs w:val="18"/>
          <w:shd w:val="clear" w:color="auto" w:fill="FFFFFF"/>
        </w:rPr>
      </w:pPr>
      <w:r w:rsidRPr="00545AA0">
        <w:rPr>
          <w:rFonts w:ascii="微软雅黑" w:eastAsia="微软雅黑" w:hAnsi="微软雅黑"/>
          <w:b/>
          <w:sz w:val="18"/>
          <w:szCs w:val="18"/>
          <w:shd w:val="clear" w:color="auto" w:fill="FFFFFF"/>
        </w:rPr>
        <w:t>招聘需求</w:t>
      </w:r>
      <w:r w:rsidRPr="00545AA0"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  <w:t>：</w:t>
      </w: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450"/>
        <w:gridCol w:w="1300"/>
        <w:gridCol w:w="1300"/>
        <w:gridCol w:w="1300"/>
        <w:gridCol w:w="1300"/>
        <w:gridCol w:w="1300"/>
        <w:gridCol w:w="820"/>
      </w:tblGrid>
      <w:tr w:rsidR="004346A0" w:rsidRPr="004346A0" w:rsidTr="004346A0">
        <w:trPr>
          <w:trHeight w:val="6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公司/专业类别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技术研发类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工程管理类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成本采购类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前期投资类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综合管理类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文案策划类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4346A0" w:rsidRPr="004346A0" w:rsidTr="004346A0">
        <w:trPr>
          <w:trHeight w:val="40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</w:tr>
      <w:tr w:rsidR="004346A0" w:rsidRPr="004346A0" w:rsidTr="004346A0">
        <w:trPr>
          <w:trHeight w:val="405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商业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综合计划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商管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酒管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46A0" w:rsidRPr="004346A0" w:rsidTr="004346A0">
        <w:trPr>
          <w:trHeight w:val="405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A0" w:rsidRPr="004346A0" w:rsidRDefault="004346A0" w:rsidP="004346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4346A0" w:rsidRPr="004346A0" w:rsidTr="004346A0">
        <w:trPr>
          <w:trHeight w:val="405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工程事业部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景观设计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软景技术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成本采购类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硬景技术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施工员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46A0" w:rsidRPr="004346A0" w:rsidTr="004346A0">
        <w:trPr>
          <w:trHeight w:val="405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A0" w:rsidRPr="004346A0" w:rsidRDefault="004346A0" w:rsidP="004346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4346A0" w:rsidRPr="004346A0" w:rsidTr="004346A0">
        <w:trPr>
          <w:trHeight w:val="4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营销</w:t>
            </w:r>
          </w:p>
        </w:tc>
        <w:tc>
          <w:tcPr>
            <w:tcW w:w="9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4346A0" w:rsidRPr="004346A0" w:rsidTr="004346A0">
        <w:trPr>
          <w:trHeight w:val="4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物业</w:t>
            </w:r>
          </w:p>
        </w:tc>
        <w:tc>
          <w:tcPr>
            <w:tcW w:w="9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4346A0" w:rsidRPr="004346A0" w:rsidTr="004346A0">
        <w:trPr>
          <w:trHeight w:val="522"/>
          <w:jc w:val="center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6A0" w:rsidRPr="004346A0" w:rsidRDefault="004346A0" w:rsidP="004346A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20"/>
                <w:szCs w:val="20"/>
              </w:rPr>
            </w:pPr>
            <w:r w:rsidRPr="004346A0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0"/>
                <w:szCs w:val="20"/>
              </w:rPr>
              <w:t>316</w:t>
            </w:r>
          </w:p>
        </w:tc>
      </w:tr>
    </w:tbl>
    <w:p w:rsidR="00545AA0" w:rsidRPr="004346A0" w:rsidRDefault="00545AA0" w:rsidP="004346A0">
      <w:pPr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</w:pPr>
    </w:p>
    <w:p w:rsidR="00AA78CC" w:rsidRDefault="004346A0">
      <w:pPr>
        <w:rPr>
          <w:rFonts w:ascii="微软雅黑" w:eastAsia="微软雅黑" w:hAnsi="微软雅黑"/>
          <w:b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  <w:t>目标专业：</w:t>
      </w:r>
      <w:r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  <w:t>本科</w:t>
      </w:r>
      <w:r w:rsidR="004804BA"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  <w:t>及</w:t>
      </w:r>
      <w:r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  <w:t>以上学历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1)研发技术类：建筑学、结构工程等；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2)工程管理类：土木工程、工民建、给排水工程等;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3)成本采购类：材料科学与工程、工程造价等；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4)前期投资类：法律、市场营销、土地资源管理、房地产经营管理、企业管理、经济学、项目管理等；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5)财务会计类：会计学、财务管理、审计学、税务管理、金融学、经济学等；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6)综合管理（含人力、行政、信息、战略企划）类：中文、人力资源、劳动与社会保障、工商管理、心理学、、法学、新闻学等；</w:t>
      </w:r>
    </w:p>
    <w:p w:rsidR="004346A0" w:rsidRPr="004346A0" w:rsidRDefault="004346A0" w:rsidP="004346A0">
      <w:pPr>
        <w:rPr>
          <w:rFonts w:ascii="微软雅黑" w:eastAsia="微软雅黑" w:hAnsi="微软雅黑" w:hint="eastAsia"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7)</w:t>
      </w:r>
      <w:r w:rsidR="004804BA"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文案策划类：中文学、市场营销、广告学、艺术设计、平面设计等；</w:t>
      </w:r>
    </w:p>
    <w:p w:rsidR="004346A0" w:rsidRDefault="004346A0"/>
    <w:p w:rsidR="004346A0" w:rsidRPr="004346A0" w:rsidRDefault="004346A0">
      <w:pPr>
        <w:rPr>
          <w:rFonts w:ascii="微软雅黑" w:eastAsia="微软雅黑" w:hAnsi="微软雅黑"/>
          <w:b/>
          <w:sz w:val="18"/>
          <w:szCs w:val="18"/>
          <w:shd w:val="clear" w:color="auto" w:fill="FFFFFF"/>
        </w:rPr>
      </w:pPr>
      <w:r w:rsidRPr="004346A0">
        <w:rPr>
          <w:rFonts w:ascii="微软雅黑" w:eastAsia="微软雅黑" w:hAnsi="微软雅黑"/>
          <w:b/>
          <w:sz w:val="18"/>
          <w:szCs w:val="18"/>
          <w:shd w:val="clear" w:color="auto" w:fill="FFFFFF"/>
        </w:rPr>
        <w:t>简历投递</w:t>
      </w:r>
      <w:r w:rsidRPr="004346A0">
        <w:rPr>
          <w:rFonts w:ascii="微软雅黑" w:eastAsia="微软雅黑" w:hAnsi="微软雅黑" w:hint="eastAsia"/>
          <w:b/>
          <w:sz w:val="18"/>
          <w:szCs w:val="18"/>
          <w:shd w:val="clear" w:color="auto" w:fill="FFFFFF"/>
        </w:rPr>
        <w:t>：</w:t>
      </w:r>
    </w:p>
    <w:p w:rsidR="004346A0" w:rsidRPr="004804BA" w:rsidRDefault="004804BA">
      <w:pPr>
        <w:rPr>
          <w:rFonts w:hint="eastAsia"/>
          <w:b/>
          <w:sz w:val="24"/>
        </w:rPr>
      </w:pPr>
      <w:r w:rsidRPr="004804BA">
        <w:rPr>
          <w:b/>
          <w:sz w:val="24"/>
        </w:rPr>
        <w:t>zhongnandc@163.com</w:t>
      </w:r>
    </w:p>
    <w:sectPr w:rsidR="004346A0" w:rsidRPr="0048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D"/>
    <w:rsid w:val="004346A0"/>
    <w:rsid w:val="004804BA"/>
    <w:rsid w:val="00545AA0"/>
    <w:rsid w:val="00AA78CC"/>
    <w:rsid w:val="00C51E98"/>
    <w:rsid w:val="00D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D01E-AA79-4C06-A7DA-4E39964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杨滔</dc:creator>
  <cp:keywords/>
  <dc:description/>
  <cp:lastModifiedBy>杨滔</cp:lastModifiedBy>
  <cp:revision>11</cp:revision>
  <dcterms:created xsi:type="dcterms:W3CDTF">2016-09-13T21:40:00Z</dcterms:created>
  <dcterms:modified xsi:type="dcterms:W3CDTF">2016-09-13T21:46:00Z</dcterms:modified>
</cp:coreProperties>
</file>